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FD60B" w14:textId="77777777"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D33B12">
        <w:rPr>
          <w:rFonts w:ascii="Times New Roman" w:hAnsi="Times New Roman" w:cs="Times New Roman"/>
          <w:b/>
          <w:szCs w:val="24"/>
        </w:rPr>
        <w:t>CONTRA COSTA COLLEGE</w:t>
      </w:r>
    </w:p>
    <w:p w14:paraId="3CE3117A" w14:textId="77777777" w:rsidR="00671FEB" w:rsidRPr="00D33B12" w:rsidRDefault="00671FEB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Classified Senate Council Minutes</w:t>
      </w:r>
    </w:p>
    <w:p w14:paraId="6E2258F9" w14:textId="77777777"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br/>
      </w:r>
    </w:p>
    <w:p w14:paraId="36BC38A0" w14:textId="3261DC6E"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Date: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F21BCE">
        <w:rPr>
          <w:rFonts w:ascii="Times New Roman" w:hAnsi="Times New Roman" w:cs="Times New Roman"/>
          <w:b/>
          <w:szCs w:val="24"/>
        </w:rPr>
        <w:t>July 26</w:t>
      </w:r>
      <w:r w:rsidR="005C6A8A">
        <w:rPr>
          <w:rFonts w:ascii="Times New Roman" w:hAnsi="Times New Roman" w:cs="Times New Roman"/>
          <w:b/>
          <w:szCs w:val="24"/>
        </w:rPr>
        <w:t>, 2021</w:t>
      </w:r>
    </w:p>
    <w:p w14:paraId="6DD528D1" w14:textId="5E8DCA48"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 xml:space="preserve">Time: 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F21BCE">
        <w:rPr>
          <w:rFonts w:ascii="Times New Roman" w:hAnsi="Times New Roman" w:cs="Times New Roman"/>
          <w:b/>
          <w:szCs w:val="24"/>
        </w:rPr>
        <w:t>1:00pm-2:00</w:t>
      </w:r>
      <w:r w:rsidR="005C6A8A">
        <w:rPr>
          <w:rFonts w:ascii="Times New Roman" w:hAnsi="Times New Roman" w:cs="Times New Roman"/>
          <w:b/>
          <w:szCs w:val="24"/>
        </w:rPr>
        <w:t>pm</w:t>
      </w:r>
    </w:p>
    <w:p w14:paraId="258BB9D6" w14:textId="77777777" w:rsidR="003E4F30" w:rsidRPr="00CE73B5" w:rsidRDefault="003E4F30" w:rsidP="00CE73B5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Location: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CE73B5" w:rsidRPr="00946D04">
        <w:rPr>
          <w:b/>
          <w:bCs/>
          <w:color w:val="000000"/>
        </w:rPr>
        <w:t>https://4cd.zoom.us/j/95597236569</w:t>
      </w:r>
    </w:p>
    <w:p w14:paraId="7C650D65" w14:textId="5457DA5B" w:rsidR="003E4F30" w:rsidRPr="00560ED4" w:rsidRDefault="00CE73B5" w:rsidP="003E4F30">
      <w:pPr>
        <w:tabs>
          <w:tab w:val="left" w:pos="5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Brandy Gibson, Michael Zephyr, Jenna Hornbuckle, Zaira Sanchez, Kelly Ramos, Michael Simpson</w:t>
      </w:r>
      <w:r w:rsidR="009C681B">
        <w:rPr>
          <w:rFonts w:ascii="Times New Roman" w:hAnsi="Times New Roman" w:cs="Times New Roman"/>
          <w:sz w:val="24"/>
          <w:szCs w:val="24"/>
        </w:rPr>
        <w:t xml:space="preserve">, Elizabeth Bremner, Carla Matute, Maritza Guerrero </w:t>
      </w:r>
    </w:p>
    <w:tbl>
      <w:tblPr>
        <w:tblStyle w:val="TableGrid"/>
        <w:tblW w:w="10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8"/>
        <w:gridCol w:w="5466"/>
        <w:gridCol w:w="2780"/>
      </w:tblGrid>
      <w:tr w:rsidR="003E4F30" w:rsidRPr="00560ED4" w14:paraId="6FD550A8" w14:textId="77777777" w:rsidTr="005C6A8A">
        <w:tc>
          <w:tcPr>
            <w:tcW w:w="2548" w:type="dxa"/>
          </w:tcPr>
          <w:p w14:paraId="4BBFE6E8" w14:textId="77777777"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466" w:type="dxa"/>
          </w:tcPr>
          <w:p w14:paraId="1C0A3F01" w14:textId="77777777"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2780" w:type="dxa"/>
          </w:tcPr>
          <w:p w14:paraId="501FD258" w14:textId="77777777"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ACTION ITEMS</w:t>
            </w:r>
          </w:p>
        </w:tc>
      </w:tr>
      <w:tr w:rsidR="003E4F30" w:rsidRPr="00560ED4" w14:paraId="345195A6" w14:textId="77777777" w:rsidTr="005C6A8A">
        <w:trPr>
          <w:trHeight w:val="33"/>
        </w:trPr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84434D" w14:textId="7CE53847" w:rsidR="003E4F30" w:rsidRPr="00560ED4" w:rsidRDefault="003E4F30" w:rsidP="00F835C0">
            <w:pPr>
              <w:pStyle w:val="ListParagraph"/>
              <w:numPr>
                <w:ilvl w:val="0"/>
                <w:numId w:val="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 xml:space="preserve">Call to Order </w:t>
            </w:r>
          </w:p>
          <w:p w14:paraId="1E16CDFF" w14:textId="77777777"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E96E20" w14:textId="569DC040" w:rsidR="003E4F30" w:rsidRPr="003F3F96" w:rsidRDefault="00F21BCE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called to order at 1:00</w:t>
            </w:r>
            <w:r w:rsidR="005C6A8A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32AE31" w14:textId="77777777"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</w:tr>
      <w:tr w:rsidR="003E4F30" w:rsidRPr="00560ED4" w14:paraId="5C46C8CC" w14:textId="77777777" w:rsidTr="005C6A8A">
        <w:trPr>
          <w:trHeight w:val="670"/>
        </w:trPr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E6C0EB" w14:textId="77777777" w:rsidR="003E4F30" w:rsidRPr="00560ED4" w:rsidRDefault="003E4F30" w:rsidP="00F835C0">
            <w:pPr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 xml:space="preserve">2.  </w:t>
            </w:r>
            <w:r w:rsidR="00F835C0" w:rsidRPr="00560ED4">
              <w:rPr>
                <w:rFonts w:ascii="Times New Roman" w:hAnsi="Times New Roman" w:cs="Times New Roman"/>
                <w:b/>
              </w:rPr>
              <w:t>Action Items</w:t>
            </w: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0DC45B" w14:textId="3EF5B1E6" w:rsidR="00CE73B5" w:rsidRPr="00F21BCE" w:rsidRDefault="00F21BCE" w:rsidP="00F21B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Jackie requested correction of time and typo</w:t>
            </w: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5A8900" w14:textId="3AB1E38F" w:rsidR="00CE73B5" w:rsidRPr="00560ED4" w:rsidRDefault="00F21BCE" w:rsidP="00CE73B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corrected, agenda approved and minutes approved</w:t>
            </w:r>
          </w:p>
        </w:tc>
      </w:tr>
      <w:tr w:rsidR="003E4F30" w:rsidRPr="00560ED4" w14:paraId="5167EC11" w14:textId="77777777" w:rsidTr="005C6A8A"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92276F" w14:textId="77777777" w:rsidR="003E4F30" w:rsidRPr="00560ED4" w:rsidRDefault="00F835C0" w:rsidP="00F835C0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Agenda Items</w:t>
            </w: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FF8153" w14:textId="3810E950" w:rsidR="003E4F30" w:rsidRPr="00F21BCE" w:rsidRDefault="00F21BCE" w:rsidP="00F21BC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Brandy </w:t>
            </w: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11293D" w14:textId="77777777" w:rsidR="003E4F30" w:rsidRPr="00560ED4" w:rsidRDefault="003E4F30" w:rsidP="003E4F3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5C6A8A" w:rsidRPr="00560ED4" w14:paraId="2E69FFD9" w14:textId="77777777" w:rsidTr="005C6A8A"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D81907" w14:textId="6A92E0D6" w:rsidR="005C6A8A" w:rsidRPr="005C6A8A" w:rsidRDefault="00F21BCE" w:rsidP="005C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Senate Positions</w:t>
            </w: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4E2D8A" w14:textId="77777777" w:rsidR="00F21BCE" w:rsidRDefault="00F21BCE" w:rsidP="00F21B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 and Secretary positions are still vacant; M. Simpson and M. Zephyr are taking on those roles between now and special election to make sure the work of the roles gets done</w:t>
            </w:r>
          </w:p>
          <w:p w14:paraId="6D075D12" w14:textId="7CFF6EE4" w:rsidR="005C6A8A" w:rsidRPr="003503DB" w:rsidRDefault="005C6A8A" w:rsidP="00F21B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8A65A3" w14:textId="77777777" w:rsidR="005C6A8A" w:rsidRPr="00560ED4" w:rsidRDefault="005C6A8A" w:rsidP="005C6A8A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5C6A8A" w:rsidRPr="00560ED4" w14:paraId="7C21BE1F" w14:textId="77777777" w:rsidTr="005C6A8A"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88F54F" w14:textId="0BBA77FB" w:rsidR="005C6A8A" w:rsidRPr="005C6A8A" w:rsidRDefault="00F21BCE" w:rsidP="005C6A8A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Overview</w:t>
            </w: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D373BB" w14:textId="26914310" w:rsidR="00F21BCE" w:rsidRDefault="00F21BCE" w:rsidP="00F21BC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Balance </w:t>
            </w:r>
            <w:r w:rsidRPr="00F21BCE">
              <w:rPr>
                <w:rFonts w:ascii="Times New Roman" w:hAnsi="Times New Roman" w:cs="Times New Roman"/>
                <w:highlight w:val="yellow"/>
              </w:rPr>
              <w:t>$8753.61</w:t>
            </w:r>
            <w:r>
              <w:rPr>
                <w:rFonts w:ascii="Times New Roman" w:hAnsi="Times New Roman" w:cs="Times New Roman"/>
              </w:rPr>
              <w:t xml:space="preserve"> (please double check number)</w:t>
            </w:r>
          </w:p>
          <w:p w14:paraId="0DD28273" w14:textId="37C9AF8B" w:rsidR="005C6A8A" w:rsidRDefault="00F21BCE" w:rsidP="00F21BCE">
            <w:pPr>
              <w:pStyle w:val="ListParagraph"/>
              <w:numPr>
                <w:ilvl w:val="0"/>
                <w:numId w:val="3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be additional funds available</w:t>
            </w:r>
            <w:r w:rsidR="009C681B">
              <w:rPr>
                <w:rFonts w:ascii="Times New Roman" w:hAnsi="Times New Roman" w:cs="Times New Roman"/>
              </w:rPr>
              <w:t xml:space="preserve"> through rollover</w:t>
            </w:r>
          </w:p>
          <w:p w14:paraId="2BD17218" w14:textId="61D9734B" w:rsidR="00F21BCE" w:rsidRPr="00F21BCE" w:rsidRDefault="00F21BCE" w:rsidP="00F21BCE">
            <w:pPr>
              <w:pStyle w:val="ListParagraph"/>
              <w:numPr>
                <w:ilvl w:val="0"/>
                <w:numId w:val="3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Senate leadership will meet with N. Dimitri </w:t>
            </w:r>
            <w:r w:rsidR="009C681B">
              <w:rPr>
                <w:rFonts w:ascii="Times New Roman" w:hAnsi="Times New Roman" w:cs="Times New Roman"/>
              </w:rPr>
              <w:t>to check on rollover amount, if any</w:t>
            </w:r>
          </w:p>
          <w:p w14:paraId="5FE34068" w14:textId="77777777" w:rsidR="005C6A8A" w:rsidRPr="00560ED4" w:rsidRDefault="005C6A8A" w:rsidP="005C6A8A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86E6DC" w14:textId="77777777" w:rsidR="009C681B" w:rsidRPr="00F21BCE" w:rsidRDefault="009C681B" w:rsidP="009C681B">
            <w:pPr>
              <w:pStyle w:val="ListParagraph"/>
              <w:numPr>
                <w:ilvl w:val="0"/>
                <w:numId w:val="3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Senate leadership will meet with N. Dimitri to check on rollover amount, if any</w:t>
            </w:r>
          </w:p>
          <w:p w14:paraId="2C2AAC53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6A8A" w:rsidRPr="00560ED4" w14:paraId="2E17E47C" w14:textId="77777777" w:rsidTr="005C6A8A"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87A087" w14:textId="53A05617" w:rsidR="005C6A8A" w:rsidRPr="005C6A8A" w:rsidRDefault="000F039A" w:rsidP="005C6A8A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Reports</w:t>
            </w: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D5F616" w14:textId="6E682B9C" w:rsidR="000F039A" w:rsidRPr="000F039A" w:rsidRDefault="000F039A" w:rsidP="000F039A">
            <w:pPr>
              <w:pStyle w:val="ListParagraph"/>
              <w:numPr>
                <w:ilvl w:val="0"/>
                <w:numId w:val="3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t>Student Success – 1</w:t>
            </w:r>
            <w:r w:rsidRPr="000F039A">
              <w:rPr>
                <w:vertAlign w:val="superscript"/>
              </w:rPr>
              <w:t>st</w:t>
            </w:r>
            <w:r>
              <w:t xml:space="preserve"> meeting was held on Monday, July 19</w:t>
            </w:r>
            <w:r w:rsidRPr="000F039A">
              <w:rPr>
                <w:vertAlign w:val="superscript"/>
              </w:rPr>
              <w:t>th</w:t>
            </w:r>
            <w:r>
              <w:t xml:space="preserve">. Vanna Gonzalez is co-chair; they are still actively recruiting for members. V. Mercado will forward the agenda and minutes. It was a preliminary meeting, but they are getting that committee off the ground. </w:t>
            </w:r>
          </w:p>
          <w:p w14:paraId="20C7234D" w14:textId="3CA22CBF" w:rsidR="005C6A8A" w:rsidRPr="000F039A" w:rsidRDefault="000F039A" w:rsidP="000F039A">
            <w:pPr>
              <w:pStyle w:val="ListParagraph"/>
              <w:numPr>
                <w:ilvl w:val="0"/>
                <w:numId w:val="3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t xml:space="preserve">Budget – Clarifying/modifying </w:t>
            </w: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A1F86C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6AC40A98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7DD74E5E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47E67498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6F13BC37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63287161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2192898E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0DB3D4F8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46FDF367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14:paraId="176F90EF" w14:textId="77777777" w:rsidR="005C6A8A" w:rsidRPr="00560ED4" w:rsidRDefault="005C6A8A" w:rsidP="005C6A8A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5C6A8A" w:rsidRPr="00560ED4" w14:paraId="1D86DD62" w14:textId="77777777" w:rsidTr="005C6A8A">
        <w:trPr>
          <w:trHeight w:val="2173"/>
        </w:trPr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A543B5" w14:textId="655E897A" w:rsidR="005C6A8A" w:rsidRPr="005C6A8A" w:rsidRDefault="000F039A" w:rsidP="005C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Open Discussion:</w:t>
            </w: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7CBFA4" w14:textId="77777777" w:rsidR="004B57BD" w:rsidRPr="004B57BD" w:rsidRDefault="000F039A" w:rsidP="002D3DC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t xml:space="preserve">Confirming that folks are voting no on recording </w:t>
            </w:r>
            <w:r w:rsidR="004B57BD">
              <w:t xml:space="preserve">our classified senate meeting </w:t>
            </w:r>
            <w:r>
              <w:t>minutes</w:t>
            </w:r>
            <w:r w:rsidR="004B57BD">
              <w:t xml:space="preserve"> to protect individuals comfort with sharing during meetings</w:t>
            </w:r>
          </w:p>
          <w:p w14:paraId="49C1D379" w14:textId="77777777" w:rsidR="004B57BD" w:rsidRDefault="004B57BD" w:rsidP="004B57BD">
            <w:pPr>
              <w:rPr>
                <w:rFonts w:ascii="Times New Roman" w:hAnsi="Times New Roman" w:cs="Times New Roman"/>
              </w:rPr>
            </w:pPr>
          </w:p>
          <w:p w14:paraId="283C59B5" w14:textId="5953CE0E" w:rsidR="00D83B05" w:rsidRDefault="00D83B05" w:rsidP="002D3DC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was </w:t>
            </w:r>
            <w:r w:rsidR="004B57BD">
              <w:rPr>
                <w:rFonts w:ascii="Times New Roman" w:hAnsi="Times New Roman" w:cs="Times New Roman"/>
              </w:rPr>
              <w:t>suggested that we may wish to consider requesting that Governing Board meetings receive an extension to continue to having them available on Zoom</w:t>
            </w:r>
            <w:r>
              <w:rPr>
                <w:rFonts w:ascii="Times New Roman" w:hAnsi="Times New Roman" w:cs="Times New Roman"/>
              </w:rPr>
              <w:t xml:space="preserve"> (E.Bremner)</w:t>
            </w:r>
            <w:r w:rsidR="004B57B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Participation and attendance has increased during period where meetings were offered over zoom</w:t>
            </w:r>
            <w:r w:rsidR="004B57BD">
              <w:rPr>
                <w:rFonts w:ascii="Times New Roman" w:hAnsi="Times New Roman" w:cs="Times New Roman"/>
              </w:rPr>
              <w:t>C</w:t>
            </w:r>
            <w:r w:rsidR="004B57BD" w:rsidRPr="004B57BD">
              <w:rPr>
                <w:rFonts w:ascii="Times New Roman" w:hAnsi="Times New Roman" w:cs="Times New Roman"/>
              </w:rPr>
              <w:t>lassified staff have a harder time to attend, disabled folks have undue hardship to attend, and</w:t>
            </w:r>
            <w:r w:rsidR="004B57BD">
              <w:rPr>
                <w:rFonts w:ascii="Times New Roman" w:hAnsi="Times New Roman" w:cs="Times New Roman"/>
              </w:rPr>
              <w:t xml:space="preserve"> folks at risk for Covid experience greater ris</w:t>
            </w:r>
            <w:r>
              <w:rPr>
                <w:rFonts w:ascii="Times New Roman" w:hAnsi="Times New Roman" w:cs="Times New Roman"/>
              </w:rPr>
              <w:t>k being in a public environment. D. Lawrence and K. Ramos venture that we need to know if there are Brown Act requirements that meetings take place in person</w:t>
            </w:r>
          </w:p>
          <w:p w14:paraId="0FF829F3" w14:textId="77777777" w:rsidR="00D83B05" w:rsidRPr="00D83B05" w:rsidRDefault="00D83B05" w:rsidP="00D83B0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B3AF4B7" w14:textId="77777777" w:rsidR="002D3DC9" w:rsidRDefault="002D3DC9" w:rsidP="002D3DC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Docs eventually will house minutes/agenda</w:t>
            </w:r>
          </w:p>
          <w:p w14:paraId="3522EFB8" w14:textId="77777777" w:rsidR="00D83B05" w:rsidRDefault="00D83B05" w:rsidP="009C681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E4A3F9C" w14:textId="77777777" w:rsidR="00D83B05" w:rsidRPr="00D83B05" w:rsidRDefault="00D83B05" w:rsidP="00D83B0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398A6DB" w14:textId="7C0D6082" w:rsidR="005C6A8A" w:rsidRPr="004B57BD" w:rsidRDefault="005C6A8A" w:rsidP="009C681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45DEF3" w14:textId="77777777" w:rsidR="005C6A8A" w:rsidRPr="00560ED4" w:rsidRDefault="005C6A8A" w:rsidP="005C6A8A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</w:rPr>
            </w:pPr>
            <w:r w:rsidRPr="00560ED4">
              <w:rPr>
                <w:rFonts w:ascii="Times New Roman" w:hAnsi="Times New Roman" w:cs="Times New Roman"/>
              </w:rPr>
              <w:br/>
            </w:r>
          </w:p>
        </w:tc>
      </w:tr>
      <w:tr w:rsidR="002D3DC9" w:rsidRPr="00560ED4" w14:paraId="5B1E38D4" w14:textId="77777777" w:rsidTr="005C6A8A"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E7A88E" w14:textId="145188E3" w:rsidR="002D3DC9" w:rsidRPr="002D3DC9" w:rsidRDefault="002D3DC9" w:rsidP="002D3DC9">
            <w:pPr>
              <w:rPr>
                <w:rFonts w:ascii="Times New Roman" w:hAnsi="Times New Roman" w:cs="Times New Roman"/>
                <w:b/>
              </w:rPr>
            </w:pPr>
            <w:r w:rsidRPr="002D3DC9"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AC4CC1" w14:textId="6D3079C0" w:rsidR="002D3DC9" w:rsidRPr="00E61F77" w:rsidRDefault="002D3DC9" w:rsidP="004B57BD">
            <w:pPr>
              <w:pStyle w:val="ListParagraph"/>
              <w:rPr>
                <w:rFonts w:ascii="Times New Roman" w:hAnsi="Times New Roman" w:cs="Times New Roman"/>
              </w:rPr>
            </w:pPr>
            <w:r w:rsidRPr="00F12FB1">
              <w:rPr>
                <w:rFonts w:ascii="Times New Roman" w:hAnsi="Times New Roman" w:cs="Times New Roman"/>
              </w:rPr>
              <w:t>M</w:t>
            </w:r>
            <w:r w:rsidR="009C681B">
              <w:rPr>
                <w:rFonts w:ascii="Times New Roman" w:hAnsi="Times New Roman" w:cs="Times New Roman"/>
              </w:rPr>
              <w:t>eeting adjourns at 1:3</w:t>
            </w:r>
            <w:r w:rsidRPr="00F12FB1">
              <w:rPr>
                <w:rFonts w:ascii="Times New Roman" w:hAnsi="Times New Roman" w:cs="Times New Roman"/>
              </w:rPr>
              <w:t>7pm</w:t>
            </w: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098AC9" w14:textId="4A615D9F" w:rsidR="002D3DC9" w:rsidRPr="00560ED4" w:rsidRDefault="002D3DC9" w:rsidP="005C6A8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D3DC9" w:rsidRPr="00560ED4" w14:paraId="6A320213" w14:textId="77777777" w:rsidTr="005C6A8A">
        <w:trPr>
          <w:trHeight w:val="1183"/>
        </w:trPr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7707F1" w14:textId="02AD3CDD" w:rsidR="002D3DC9" w:rsidRPr="003F3F96" w:rsidRDefault="002D3DC9" w:rsidP="002D3DC9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4536DA" w14:textId="3745A326" w:rsidR="002D3DC9" w:rsidRPr="00F12FB1" w:rsidRDefault="002D3DC9" w:rsidP="002D3DC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04760F" w14:textId="78482480" w:rsidR="002D3DC9" w:rsidRPr="00560ED4" w:rsidRDefault="002D3DC9" w:rsidP="002D3DC9">
            <w:pPr>
              <w:rPr>
                <w:rFonts w:ascii="Times New Roman" w:hAnsi="Times New Roman" w:cs="Times New Roman"/>
              </w:rPr>
            </w:pPr>
          </w:p>
        </w:tc>
      </w:tr>
      <w:tr w:rsidR="002D3DC9" w:rsidRPr="00560ED4" w14:paraId="29A36D74" w14:textId="77777777" w:rsidTr="005C6A8A">
        <w:trPr>
          <w:trHeight w:val="688"/>
        </w:trPr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869102" w14:textId="170E3A32" w:rsidR="002D3DC9" w:rsidRPr="00560ED4" w:rsidRDefault="002D3DC9" w:rsidP="002D3DC9">
            <w:pPr>
              <w:pStyle w:val="ListParagraph"/>
              <w:ind w:left="3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75C81B" w14:textId="08F76C9B" w:rsidR="002D3DC9" w:rsidRPr="00F12FB1" w:rsidRDefault="002D3DC9" w:rsidP="002D3DC9">
            <w:pPr>
              <w:pStyle w:val="ListParagraph"/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8A6723" w14:textId="4B048F39" w:rsidR="002D3DC9" w:rsidRPr="00560ED4" w:rsidRDefault="002D3DC9" w:rsidP="002D3DC9">
            <w:pPr>
              <w:rPr>
                <w:rFonts w:ascii="Times New Roman" w:hAnsi="Times New Roman" w:cs="Times New Roman"/>
              </w:rPr>
            </w:pPr>
          </w:p>
        </w:tc>
      </w:tr>
    </w:tbl>
    <w:p w14:paraId="7DAAB668" w14:textId="77777777" w:rsidR="00585306" w:rsidRPr="00560ED4" w:rsidRDefault="00585306" w:rsidP="003F3F96">
      <w:pPr>
        <w:rPr>
          <w:rFonts w:ascii="Times New Roman" w:hAnsi="Times New Roman" w:cs="Times New Roman"/>
        </w:rPr>
      </w:pPr>
    </w:p>
    <w:sectPr w:rsidR="00585306" w:rsidRPr="00560ED4" w:rsidSect="00585306">
      <w:footerReference w:type="default" r:id="rId11"/>
      <w:pgSz w:w="12240" w:h="15840" w:code="1"/>
      <w:pgMar w:top="720" w:right="720" w:bottom="720" w:left="72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4347A" w14:textId="77777777" w:rsidR="00C805F4" w:rsidRDefault="00C805F4">
      <w:pPr>
        <w:spacing w:after="0" w:line="240" w:lineRule="auto"/>
      </w:pPr>
      <w:r>
        <w:separator/>
      </w:r>
    </w:p>
  </w:endnote>
  <w:endnote w:type="continuationSeparator" w:id="0">
    <w:p w14:paraId="2C8CC113" w14:textId="77777777" w:rsidR="00C805F4" w:rsidRDefault="00C8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E361" w14:textId="77777777" w:rsidR="00C805F4" w:rsidRPr="00FE5660" w:rsidRDefault="00C805F4" w:rsidP="00585306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="Calibri"/>
        <w:b/>
        <w:color w:val="1F3864"/>
        <w:sz w:val="20"/>
        <w:szCs w:val="20"/>
      </w:rPr>
    </w:pP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CONTRA COSTA COLLEGE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2600 MISSION BELL DRIVE, SAN PABLO, CA  94806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(510) 235-7800</w:t>
    </w:r>
    <w:r w:rsidRPr="00FE5660">
      <w:rPr>
        <w:rFonts w:ascii="Eras Light ITC" w:hAnsi="Eras Light ITC" w:cs="Calibri"/>
        <w:b/>
        <w:color w:val="1F3864"/>
        <w:sz w:val="20"/>
        <w:szCs w:val="20"/>
      </w:rPr>
      <w:br/>
      <w:t>WWW.CONTRACOSTA.EDU</w:t>
    </w:r>
  </w:p>
  <w:p w14:paraId="0A81C849" w14:textId="77777777" w:rsidR="00C805F4" w:rsidRDefault="00C805F4">
    <w:pPr>
      <w:pStyle w:val="Footer"/>
    </w:pPr>
  </w:p>
  <w:p w14:paraId="2FED51A7" w14:textId="77777777" w:rsidR="00C805F4" w:rsidRPr="00D33B12" w:rsidRDefault="00C805F4" w:rsidP="00D33B12">
    <w:pPr>
      <w:pStyle w:val="Footer"/>
      <w:tabs>
        <w:tab w:val="clear" w:pos="4680"/>
        <w:tab w:val="clear" w:pos="9360"/>
        <w:tab w:val="left" w:pos="6413"/>
      </w:tabs>
      <w:spacing w:before="160"/>
      <w:jc w:val="right"/>
      <w:rPr>
        <w:rFonts w:cstheme="minorHAnsi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F51B5" w14:textId="77777777" w:rsidR="00C805F4" w:rsidRDefault="00C805F4">
      <w:pPr>
        <w:spacing w:after="0" w:line="240" w:lineRule="auto"/>
      </w:pPr>
      <w:r>
        <w:separator/>
      </w:r>
    </w:p>
  </w:footnote>
  <w:footnote w:type="continuationSeparator" w:id="0">
    <w:p w14:paraId="6592C1D8" w14:textId="77777777" w:rsidR="00C805F4" w:rsidRDefault="00C8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3223"/>
    <w:multiLevelType w:val="hybridMultilevel"/>
    <w:tmpl w:val="63A4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39D"/>
    <w:multiLevelType w:val="hybridMultilevel"/>
    <w:tmpl w:val="833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044D"/>
    <w:multiLevelType w:val="hybridMultilevel"/>
    <w:tmpl w:val="34E0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49B8"/>
    <w:multiLevelType w:val="hybridMultilevel"/>
    <w:tmpl w:val="6C92A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6B90"/>
    <w:multiLevelType w:val="hybridMultilevel"/>
    <w:tmpl w:val="7BC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3D9F"/>
    <w:multiLevelType w:val="hybridMultilevel"/>
    <w:tmpl w:val="7BE6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D0D11"/>
    <w:multiLevelType w:val="hybridMultilevel"/>
    <w:tmpl w:val="DA26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D1632"/>
    <w:multiLevelType w:val="hybridMultilevel"/>
    <w:tmpl w:val="4426E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3747F7"/>
    <w:multiLevelType w:val="hybridMultilevel"/>
    <w:tmpl w:val="3ED6F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F3E"/>
    <w:multiLevelType w:val="hybridMultilevel"/>
    <w:tmpl w:val="F1420502"/>
    <w:lvl w:ilvl="0" w:tplc="6CC65212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3F8A604D"/>
    <w:multiLevelType w:val="hybridMultilevel"/>
    <w:tmpl w:val="79D4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96C74"/>
    <w:multiLevelType w:val="hybridMultilevel"/>
    <w:tmpl w:val="DA6AC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C2BA1"/>
    <w:multiLevelType w:val="hybridMultilevel"/>
    <w:tmpl w:val="0BF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67FDD"/>
    <w:multiLevelType w:val="hybridMultilevel"/>
    <w:tmpl w:val="280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D3721"/>
    <w:multiLevelType w:val="hybridMultilevel"/>
    <w:tmpl w:val="53542760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67D75E6"/>
    <w:multiLevelType w:val="hybridMultilevel"/>
    <w:tmpl w:val="7DF0FE2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48F23FC2"/>
    <w:multiLevelType w:val="hybridMultilevel"/>
    <w:tmpl w:val="6C5A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B2E21"/>
    <w:multiLevelType w:val="hybridMultilevel"/>
    <w:tmpl w:val="E4D8F2AA"/>
    <w:lvl w:ilvl="0" w:tplc="E7C630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86AB0"/>
    <w:multiLevelType w:val="hybridMultilevel"/>
    <w:tmpl w:val="406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D0253"/>
    <w:multiLevelType w:val="hybridMultilevel"/>
    <w:tmpl w:val="C9E0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4017F7"/>
    <w:multiLevelType w:val="hybridMultilevel"/>
    <w:tmpl w:val="1168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66040"/>
    <w:multiLevelType w:val="hybridMultilevel"/>
    <w:tmpl w:val="8E5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C33FA"/>
    <w:multiLevelType w:val="hybridMultilevel"/>
    <w:tmpl w:val="CDCCC176"/>
    <w:lvl w:ilvl="0" w:tplc="62C81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6170DD"/>
    <w:multiLevelType w:val="hybridMultilevel"/>
    <w:tmpl w:val="D84ED322"/>
    <w:lvl w:ilvl="0" w:tplc="5C88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53A65"/>
    <w:multiLevelType w:val="hybridMultilevel"/>
    <w:tmpl w:val="6448A9A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C07484"/>
    <w:multiLevelType w:val="hybridMultilevel"/>
    <w:tmpl w:val="E2FEAC5C"/>
    <w:lvl w:ilvl="0" w:tplc="F6361132">
      <w:start w:val="2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71093E79"/>
    <w:multiLevelType w:val="hybridMultilevel"/>
    <w:tmpl w:val="23F847F4"/>
    <w:lvl w:ilvl="0" w:tplc="AC3ADF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8" w15:restartNumberingAfterBreak="0">
    <w:nsid w:val="71E11363"/>
    <w:multiLevelType w:val="hybridMultilevel"/>
    <w:tmpl w:val="948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760D4"/>
    <w:multiLevelType w:val="hybridMultilevel"/>
    <w:tmpl w:val="FDAE84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C315B"/>
    <w:multiLevelType w:val="hybridMultilevel"/>
    <w:tmpl w:val="57B4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F5450"/>
    <w:multiLevelType w:val="hybridMultilevel"/>
    <w:tmpl w:val="9D6C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4"/>
  </w:num>
  <w:num w:numId="5">
    <w:abstractNumId w:val="25"/>
  </w:num>
  <w:num w:numId="6">
    <w:abstractNumId w:val="9"/>
  </w:num>
  <w:num w:numId="7">
    <w:abstractNumId w:val="21"/>
  </w:num>
  <w:num w:numId="8">
    <w:abstractNumId w:val="3"/>
  </w:num>
  <w:num w:numId="9">
    <w:abstractNumId w:val="13"/>
  </w:num>
  <w:num w:numId="10">
    <w:abstractNumId w:val="26"/>
  </w:num>
  <w:num w:numId="11">
    <w:abstractNumId w:val="4"/>
  </w:num>
  <w:num w:numId="12">
    <w:abstractNumId w:val="28"/>
  </w:num>
  <w:num w:numId="13">
    <w:abstractNumId w:val="12"/>
  </w:num>
  <w:num w:numId="14">
    <w:abstractNumId w:val="29"/>
  </w:num>
  <w:num w:numId="15">
    <w:abstractNumId w:val="27"/>
  </w:num>
  <w:num w:numId="16">
    <w:abstractNumId w:val="16"/>
  </w:num>
  <w:num w:numId="17">
    <w:abstractNumId w:val="17"/>
  </w:num>
  <w:num w:numId="18">
    <w:abstractNumId w:val="8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  <w:num w:numId="23">
    <w:abstractNumId w:val="22"/>
  </w:num>
  <w:num w:numId="24">
    <w:abstractNumId w:val="7"/>
  </w:num>
  <w:num w:numId="25">
    <w:abstractNumId w:val="5"/>
  </w:num>
  <w:num w:numId="26">
    <w:abstractNumId w:val="6"/>
  </w:num>
  <w:num w:numId="27">
    <w:abstractNumId w:val="31"/>
  </w:num>
  <w:num w:numId="28">
    <w:abstractNumId w:val="1"/>
  </w:num>
  <w:num w:numId="29">
    <w:abstractNumId w:val="10"/>
  </w:num>
  <w:num w:numId="30">
    <w:abstractNumId w:val="0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0"/>
    <w:rsid w:val="00065C6D"/>
    <w:rsid w:val="000C5AB0"/>
    <w:rsid w:val="000E1309"/>
    <w:rsid w:val="000F039A"/>
    <w:rsid w:val="000F6F2E"/>
    <w:rsid w:val="0019173E"/>
    <w:rsid w:val="00295DE2"/>
    <w:rsid w:val="002C7810"/>
    <w:rsid w:val="002D3DC9"/>
    <w:rsid w:val="0032666E"/>
    <w:rsid w:val="003503DB"/>
    <w:rsid w:val="003B5967"/>
    <w:rsid w:val="003E4F30"/>
    <w:rsid w:val="003F3F96"/>
    <w:rsid w:val="00405F39"/>
    <w:rsid w:val="0049353B"/>
    <w:rsid w:val="004B57BD"/>
    <w:rsid w:val="004D3D36"/>
    <w:rsid w:val="0052798A"/>
    <w:rsid w:val="00541CF0"/>
    <w:rsid w:val="00560ED4"/>
    <w:rsid w:val="00585306"/>
    <w:rsid w:val="0059289C"/>
    <w:rsid w:val="005C6A8A"/>
    <w:rsid w:val="00671FEB"/>
    <w:rsid w:val="006979FC"/>
    <w:rsid w:val="006B34DC"/>
    <w:rsid w:val="006B6056"/>
    <w:rsid w:val="006C63C8"/>
    <w:rsid w:val="007210C4"/>
    <w:rsid w:val="00750F7B"/>
    <w:rsid w:val="0079204E"/>
    <w:rsid w:val="007944E3"/>
    <w:rsid w:val="007A45CA"/>
    <w:rsid w:val="007E106C"/>
    <w:rsid w:val="00836CCA"/>
    <w:rsid w:val="00916572"/>
    <w:rsid w:val="009C681B"/>
    <w:rsid w:val="00A01FB4"/>
    <w:rsid w:val="00A872A1"/>
    <w:rsid w:val="00AF3718"/>
    <w:rsid w:val="00B01D0E"/>
    <w:rsid w:val="00BA66B4"/>
    <w:rsid w:val="00C33B22"/>
    <w:rsid w:val="00C805F4"/>
    <w:rsid w:val="00C97D60"/>
    <w:rsid w:val="00CE73B5"/>
    <w:rsid w:val="00D33B12"/>
    <w:rsid w:val="00D56431"/>
    <w:rsid w:val="00D6798A"/>
    <w:rsid w:val="00D746D2"/>
    <w:rsid w:val="00D83B05"/>
    <w:rsid w:val="00E00110"/>
    <w:rsid w:val="00E61F77"/>
    <w:rsid w:val="00E86A30"/>
    <w:rsid w:val="00ED6F51"/>
    <w:rsid w:val="00F12FB1"/>
    <w:rsid w:val="00F21BCE"/>
    <w:rsid w:val="00F2282C"/>
    <w:rsid w:val="00F322D4"/>
    <w:rsid w:val="00F604F6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E72E"/>
  <w15:chartTrackingRefBased/>
  <w15:docId w15:val="{EE4CFFF0-6D61-4750-8CFE-FDD51F9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0"/>
  </w:style>
  <w:style w:type="paragraph" w:styleId="ListParagraph">
    <w:name w:val="List Paragraph"/>
    <w:basedOn w:val="Normal"/>
    <w:uiPriority w:val="34"/>
    <w:qFormat/>
    <w:rsid w:val="003E4F30"/>
    <w:pPr>
      <w:ind w:left="720"/>
      <w:contextualSpacing/>
    </w:pPr>
  </w:style>
  <w:style w:type="table" w:styleId="TableGrid">
    <w:name w:val="Table Grid"/>
    <w:basedOn w:val="TableNormal"/>
    <w:uiPriority w:val="39"/>
    <w:rsid w:val="003E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12"/>
  </w:style>
  <w:style w:type="character" w:styleId="Hyperlink">
    <w:name w:val="Hyperlink"/>
    <w:basedOn w:val="DefaultParagraphFont"/>
    <w:uiPriority w:val="99"/>
    <w:unhideWhenUsed/>
    <w:rsid w:val="00295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370BEAECD64889A94A7C6DBAEE42" ma:contentTypeVersion="13" ma:contentTypeDescription="Create a new document." ma:contentTypeScope="" ma:versionID="7ab89d84cf73d638c47fa96d4b896955">
  <xsd:schema xmlns:xsd="http://www.w3.org/2001/XMLSchema" xmlns:xs="http://www.w3.org/2001/XMLSchema" xmlns:p="http://schemas.microsoft.com/office/2006/metadata/properties" xmlns:ns3="0c853ce1-8cee-4e29-afa2-90262642c902" xmlns:ns4="cb59eb99-7fde-439c-812c-ed1e900fb1b6" targetNamespace="http://schemas.microsoft.com/office/2006/metadata/properties" ma:root="true" ma:fieldsID="73e9372603a5d850f6ed5f919b55a176" ns3:_="" ns4:_="">
    <xsd:import namespace="0c853ce1-8cee-4e29-afa2-90262642c902"/>
    <xsd:import namespace="cb59eb99-7fde-439c-812c-ed1e900fb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53ce1-8cee-4e29-afa2-90262642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eb99-7fde-439c-812c-ed1e900fb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9BDA-32F4-4E86-9D16-53AC8B65373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b59eb99-7fde-439c-812c-ed1e900fb1b6"/>
    <ds:schemaRef ds:uri="0c853ce1-8cee-4e29-afa2-90262642c9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AA8801-D18F-407F-B23D-3F6C0ED93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5E24F-B9A2-4A4C-81D7-FC9A85A41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53ce1-8cee-4e29-afa2-90262642c902"/>
    <ds:schemaRef ds:uri="cb59eb99-7fde-439c-812c-ed1e900fb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4D110-AB76-4352-A471-D6988A78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Simpson, Michael</cp:lastModifiedBy>
  <cp:revision>2</cp:revision>
  <cp:lastPrinted>2015-11-03T00:06:00Z</cp:lastPrinted>
  <dcterms:created xsi:type="dcterms:W3CDTF">2021-07-28T18:14:00Z</dcterms:created>
  <dcterms:modified xsi:type="dcterms:W3CDTF">2021-07-28T18:14:00Z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0x010100CD41370BEAECD64889A94A7C6DBAEE42</vt:lpwstr>
  </property>
</Properties>
</file>